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720" w:firstLine="0"/>
        <w:jc w:val="center"/>
        <w:rPr>
          <w:sz w:val="24"/>
          <w:szCs w:val="24"/>
        </w:rPr>
      </w:pPr>
      <w:r>
        <w:drawing xmlns:a="http://schemas.openxmlformats.org/drawingml/2006/main">
          <wp:inline distT="0" distB="0" distL="0" distR="0">
            <wp:extent cx="1240245" cy="174609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1240245" cy="1746096"/>
                    </a:xfrm>
                    <a:prstGeom prst="rect">
                      <a:avLst/>
                    </a:prstGeom>
                    <a:ln w="12700" cap="flat">
                      <a:noFill/>
                      <a:miter lim="400000"/>
                    </a:ln>
                    <a:effectLst/>
                  </pic:spPr>
                </pic:pic>
              </a:graphicData>
            </a:graphic>
          </wp:inline>
        </w:drawing>
      </w:r>
    </w:p>
    <w:p>
      <w:pPr>
        <w:pStyle w:val="Body"/>
        <w:ind w:left="720" w:firstLine="0"/>
        <w:jc w:val="center"/>
      </w:pPr>
    </w:p>
    <w:p>
      <w:pPr>
        <w:pStyle w:val="Body"/>
        <w:jc w:val="center"/>
        <w:rPr>
          <w:rFonts w:ascii="Georgia" w:cs="Georgia" w:hAnsi="Georgia" w:eastAsia="Georgia"/>
          <w:b w:val="1"/>
          <w:bCs w:val="1"/>
          <w:sz w:val="24"/>
          <w:szCs w:val="24"/>
        </w:rPr>
      </w:pPr>
      <w:r>
        <w:rPr>
          <w:b w:val="1"/>
          <w:bCs w:val="1"/>
          <w:sz w:val="28"/>
          <w:szCs w:val="28"/>
          <w:rtl w:val="0"/>
          <w:lang w:val="en-US"/>
        </w:rPr>
        <w:t>Grants to support members</w:t>
      </w:r>
      <w:r>
        <w:rPr>
          <w:b w:val="1"/>
          <w:bCs w:val="1"/>
          <w:sz w:val="28"/>
          <w:szCs w:val="28"/>
          <w:rtl w:val="0"/>
          <w:lang w:val="en-US"/>
        </w:rPr>
        <w:t xml:space="preserve">’ </w:t>
      </w:r>
      <w:r>
        <w:rPr>
          <w:b w:val="1"/>
          <w:bCs w:val="1"/>
          <w:sz w:val="28"/>
          <w:szCs w:val="28"/>
          <w:rtl w:val="0"/>
          <w:lang w:val="en-US"/>
        </w:rPr>
        <w:t>and student members</w:t>
      </w:r>
      <w:r>
        <w:rPr>
          <w:b w:val="1"/>
          <w:bCs w:val="1"/>
          <w:sz w:val="28"/>
          <w:szCs w:val="28"/>
          <w:rtl w:val="0"/>
          <w:lang w:val="en-US"/>
        </w:rPr>
        <w:t xml:space="preserve">’ </w:t>
      </w:r>
      <w:r>
        <w:rPr>
          <w:b w:val="1"/>
          <w:bCs w:val="1"/>
          <w:sz w:val="28"/>
          <w:szCs w:val="28"/>
          <w:rtl w:val="0"/>
          <w:lang w:val="en-US"/>
        </w:rPr>
        <w:t xml:space="preserve">attendance at ECSA59 </w:t>
      </w:r>
    </w:p>
    <w:p>
      <w:pPr>
        <w:pStyle w:val="Body"/>
        <w:rPr>
          <w:rFonts w:ascii="Georgia" w:cs="Georgia" w:hAnsi="Georgia" w:eastAsia="Georgia"/>
          <w:b w:val="1"/>
          <w:bCs w:val="1"/>
          <w:sz w:val="24"/>
          <w:szCs w:val="24"/>
        </w:rPr>
      </w:pPr>
    </w:p>
    <w:p>
      <w:pPr>
        <w:pStyle w:val="Body"/>
        <w:rPr>
          <w:sz w:val="24"/>
          <w:szCs w:val="24"/>
        </w:rPr>
      </w:pPr>
      <w:r>
        <w:rPr>
          <w:sz w:val="24"/>
          <w:szCs w:val="24"/>
          <w:rtl w:val="0"/>
          <w:lang w:val="en-US"/>
        </w:rPr>
        <w:t>Applications are invited from members of ECSA for grants to support their attendance at the conference ECSA59 from the 5-8</w:t>
      </w:r>
      <w:r>
        <w:rPr>
          <w:sz w:val="24"/>
          <w:szCs w:val="24"/>
          <w:vertAlign w:val="superscript"/>
          <w:rtl w:val="0"/>
          <w:lang w:val="en-US"/>
        </w:rPr>
        <w:t>th</w:t>
      </w:r>
      <w:r>
        <w:rPr>
          <w:sz w:val="24"/>
          <w:szCs w:val="24"/>
          <w:rtl w:val="0"/>
          <w:lang w:val="en-US"/>
        </w:rPr>
        <w:t xml:space="preserve"> September 2022. Two types of grants are available:</w:t>
      </w:r>
    </w:p>
    <w:p>
      <w:pPr>
        <w:pStyle w:val="List Paragraph"/>
        <w:numPr>
          <w:ilvl w:val="0"/>
          <w:numId w:val="2"/>
        </w:numPr>
        <w:bidi w:val="0"/>
        <w:ind w:right="0"/>
        <w:jc w:val="left"/>
        <w:rPr>
          <w:sz w:val="24"/>
          <w:szCs w:val="24"/>
          <w:rtl w:val="0"/>
          <w:lang w:val="en-US"/>
        </w:rPr>
      </w:pPr>
      <w:r>
        <w:rPr>
          <w:sz w:val="24"/>
          <w:szCs w:val="24"/>
          <w:rtl w:val="0"/>
          <w:lang w:val="en-US"/>
        </w:rPr>
        <w:t xml:space="preserve">Up to </w:t>
      </w:r>
      <w:r>
        <w:rPr>
          <w:sz w:val="24"/>
          <w:szCs w:val="24"/>
          <w:rtl w:val="0"/>
          <w:lang w:val="en-US"/>
        </w:rPr>
        <w:t>£</w:t>
      </w:r>
      <w:r>
        <w:rPr>
          <w:sz w:val="24"/>
          <w:szCs w:val="24"/>
          <w:rtl w:val="0"/>
          <w:lang w:val="en-US"/>
        </w:rPr>
        <w:t>500</w:t>
      </w:r>
      <w:r>
        <w:rPr>
          <w:sz w:val="24"/>
          <w:szCs w:val="24"/>
          <w:rtl w:val="0"/>
          <w:lang w:val="en-US"/>
        </w:rPr>
        <w:t xml:space="preserve"> sterling</w:t>
      </w:r>
      <w:r>
        <w:rPr>
          <w:sz w:val="24"/>
          <w:szCs w:val="24"/>
          <w:rtl w:val="0"/>
          <w:lang w:val="en-US"/>
        </w:rPr>
        <w:t xml:space="preserve"> is available to support members</w:t>
      </w:r>
      <w:r>
        <w:rPr>
          <w:sz w:val="24"/>
          <w:szCs w:val="24"/>
          <w:rtl w:val="0"/>
          <w:lang w:val="en-US"/>
        </w:rPr>
        <w:t xml:space="preserve">’ </w:t>
      </w:r>
      <w:r>
        <w:rPr>
          <w:sz w:val="24"/>
          <w:szCs w:val="24"/>
          <w:rtl w:val="0"/>
          <w:lang w:val="en-US"/>
        </w:rPr>
        <w:t xml:space="preserve">registration fees and travel to enable students from </w:t>
      </w:r>
      <w:r>
        <w:rPr>
          <w:sz w:val="24"/>
          <w:szCs w:val="24"/>
          <w:rtl w:val="0"/>
          <w:lang w:val="en-US"/>
        </w:rPr>
        <w:t>any</w:t>
      </w:r>
      <w:r>
        <w:rPr>
          <w:sz w:val="24"/>
          <w:szCs w:val="24"/>
          <w:rtl w:val="0"/>
          <w:lang w:val="en-US"/>
        </w:rPr>
        <w:t xml:space="preserve"> countr</w:t>
      </w:r>
      <w:r>
        <w:rPr>
          <w:sz w:val="24"/>
          <w:szCs w:val="24"/>
          <w:rtl w:val="0"/>
          <w:lang w:val="en-US"/>
        </w:rPr>
        <w:t>y</w:t>
      </w:r>
      <w:r>
        <w:rPr>
          <w:sz w:val="24"/>
          <w:szCs w:val="24"/>
          <w:rtl w:val="0"/>
          <w:lang w:val="en-US"/>
        </w:rPr>
        <w:t xml:space="preserve"> and scientists from DAC countries to attend this conference and make a presentation. </w:t>
      </w:r>
    </w:p>
    <w:p>
      <w:pPr>
        <w:pStyle w:val="List Paragraph"/>
        <w:numPr>
          <w:ilvl w:val="0"/>
          <w:numId w:val="2"/>
        </w:numPr>
        <w:bidi w:val="0"/>
        <w:ind w:right="0"/>
        <w:jc w:val="left"/>
        <w:rPr>
          <w:sz w:val="24"/>
          <w:szCs w:val="24"/>
          <w:rtl w:val="0"/>
          <w:lang w:val="en-US"/>
        </w:rPr>
      </w:pPr>
      <w:r>
        <w:rPr>
          <w:sz w:val="24"/>
          <w:szCs w:val="24"/>
          <w:rtl w:val="0"/>
          <w:lang w:val="en-US"/>
        </w:rPr>
        <w:t>In addition, for ECSA members who have particular needs such as child care responsibilities</w:t>
      </w:r>
      <w:r>
        <w:rPr>
          <w:sz w:val="24"/>
          <w:szCs w:val="24"/>
          <w:rtl w:val="0"/>
          <w:lang w:val="en-US"/>
        </w:rPr>
        <w:t>,</w:t>
      </w:r>
      <w:r>
        <w:rPr>
          <w:sz w:val="24"/>
          <w:szCs w:val="24"/>
          <w:rtl w:val="0"/>
          <w:lang w:val="en-US"/>
        </w:rPr>
        <w:t xml:space="preserve"> or that require the support of a carer to enable them to attend the meeting, up to </w:t>
      </w:r>
      <w:r>
        <w:rPr>
          <w:sz w:val="24"/>
          <w:szCs w:val="24"/>
          <w:rtl w:val="0"/>
          <w:lang w:val="en-US"/>
        </w:rPr>
        <w:t>£</w:t>
      </w:r>
      <w:r>
        <w:rPr>
          <w:sz w:val="24"/>
          <w:szCs w:val="24"/>
          <w:rtl w:val="0"/>
          <w:lang w:val="en-US"/>
        </w:rPr>
        <w:t xml:space="preserve">200 </w:t>
      </w:r>
      <w:r>
        <w:rPr>
          <w:sz w:val="24"/>
          <w:szCs w:val="24"/>
          <w:rtl w:val="0"/>
          <w:lang w:val="en-US"/>
        </w:rPr>
        <w:t xml:space="preserve">sterling </w:t>
      </w:r>
      <w:r>
        <w:rPr>
          <w:sz w:val="24"/>
          <w:szCs w:val="24"/>
          <w:rtl w:val="0"/>
          <w:lang w:val="en-US"/>
        </w:rPr>
        <w:t xml:space="preserve">is available to enable them to attend the meeting and make an oral or poster presentation. This grant may be used in a variety of ways, for example, to cover additional child care costs incurred during the conference.  </w:t>
      </w:r>
    </w:p>
    <w:p>
      <w:pPr>
        <w:pStyle w:val="Body"/>
      </w:pPr>
      <w:r>
        <w:rPr>
          <w:sz w:val="24"/>
          <w:szCs w:val="24"/>
          <w:rtl w:val="0"/>
          <w:lang w:val="en-US"/>
        </w:rPr>
        <w:t xml:space="preserve">Applicants must be a member of ECSA and have submitted an abstract for an oral or poster presentation at the conference. Funds will be made available on presentation of receipts after attendance at the conference. Applications should be made on the ECSA59 travel grant form, which is available through the </w:t>
      </w:r>
      <w:r>
        <w:rPr>
          <w:sz w:val="24"/>
          <w:szCs w:val="24"/>
          <w:rtl w:val="0"/>
          <w:lang w:val="en-US"/>
        </w:rPr>
        <w:t>ECSA</w:t>
      </w:r>
      <w:r>
        <w:rPr>
          <w:sz w:val="24"/>
          <w:szCs w:val="24"/>
          <w:rtl w:val="0"/>
          <w:lang w:val="en-US"/>
        </w:rPr>
        <w:t xml:space="preserve"> website, and submitted to Dr Gillian Glegg (</w:t>
      </w:r>
      <w:r>
        <w:rPr>
          <w:rStyle w:val="Hyperlink.0"/>
          <w:sz w:val="24"/>
          <w:szCs w:val="24"/>
        </w:rPr>
        <w:fldChar w:fldCharType="begin" w:fldLock="0"/>
      </w:r>
      <w:r>
        <w:rPr>
          <w:rStyle w:val="Hyperlink.0"/>
          <w:sz w:val="24"/>
          <w:szCs w:val="24"/>
        </w:rPr>
        <w:instrText xml:space="preserve"> HYPERLINK "mailto:gglegg@plymouth.ac.uk"</w:instrText>
      </w:r>
      <w:r>
        <w:rPr>
          <w:rStyle w:val="Hyperlink.0"/>
          <w:sz w:val="24"/>
          <w:szCs w:val="24"/>
        </w:rPr>
        <w:fldChar w:fldCharType="separate" w:fldLock="0"/>
      </w:r>
      <w:r>
        <w:rPr>
          <w:rStyle w:val="Hyperlink.0"/>
          <w:sz w:val="24"/>
          <w:szCs w:val="24"/>
          <w:rtl w:val="0"/>
          <w:lang w:val="en-US"/>
        </w:rPr>
        <w:t>gglegg@plymouth.ac.uk</w:t>
      </w:r>
      <w:r>
        <w:rPr>
          <w:sz w:val="24"/>
          <w:szCs w:val="24"/>
        </w:rPr>
        <w:fldChar w:fldCharType="end" w:fldLock="0"/>
      </w:r>
      <w:r>
        <w:rPr>
          <w:sz w:val="24"/>
          <w:szCs w:val="24"/>
          <w:rtl w:val="0"/>
          <w:lang w:val="en-US"/>
        </w:rPr>
        <w:t>) by the 31</w:t>
      </w:r>
      <w:r>
        <w:rPr>
          <w:sz w:val="24"/>
          <w:szCs w:val="24"/>
          <w:vertAlign w:val="superscript"/>
          <w:rtl w:val="0"/>
        </w:rPr>
        <w:t>st</w:t>
      </w:r>
      <w:r>
        <w:rPr>
          <w:sz w:val="24"/>
          <w:szCs w:val="24"/>
          <w:rtl w:val="0"/>
          <w:lang w:val="en-US"/>
        </w:rPr>
        <w:t xml:space="preserve"> May 2022. Successful candidates will be informed by 10</w:t>
      </w:r>
      <w:r>
        <w:rPr>
          <w:sz w:val="24"/>
          <w:szCs w:val="24"/>
          <w:vertAlign w:val="superscript"/>
          <w:rtl w:val="0"/>
          <w:lang w:val="en-US"/>
        </w:rPr>
        <w:t>th</w:t>
      </w:r>
      <w:r>
        <w:rPr>
          <w:sz w:val="24"/>
          <w:szCs w:val="24"/>
          <w:rtl w:val="0"/>
          <w:lang w:val="en-US"/>
        </w:rPr>
        <w:t xml:space="preserve"> June 2022. </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right"/>
      <w:rPr>
        <w:rFonts w:ascii="Georgia" w:cs="Georgia" w:hAnsi="Georgia" w:eastAsia="Georgia"/>
        <w:sz w:val="20"/>
        <w:szCs w:val="20"/>
      </w:rPr>
    </w:pPr>
    <w:r>
      <w:rPr>
        <w:rFonts w:ascii="Georgia" w:hAnsi="Georgia"/>
        <w:outline w:val="0"/>
        <w:color w:val="000000"/>
        <w:sz w:val="20"/>
        <w:szCs w:val="20"/>
        <w:u w:color="000000"/>
        <w:rtl w:val="0"/>
        <w:lang w:val="en-US"/>
        <w14:textFill>
          <w14:solidFill>
            <w14:srgbClr w14:val="000000"/>
          </w14:solidFill>
        </w14:textFill>
      </w:rPr>
      <w:t>Estuarine and Coastal Sciences Association</w:t>
      <w:tab/>
      <w:t>Charity registered in England number 264006</w:t>
    </w:r>
  </w:p>
  <w:p>
    <w:pPr>
      <w:pStyle w:val="footer"/>
      <w:tabs>
        <w:tab w:val="right" w:pos="9000"/>
        <w:tab w:val="clear" w:pos="9026"/>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